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495" w:rsidRPr="00C55495" w:rsidRDefault="00C55495" w:rsidP="00C55495">
      <w:pPr>
        <w:jc w:val="center"/>
        <w:rPr>
          <w:b/>
          <w:sz w:val="32"/>
          <w:szCs w:val="32"/>
        </w:rPr>
      </w:pPr>
      <w:r w:rsidRPr="00C55495">
        <w:rPr>
          <w:b/>
          <w:sz w:val="32"/>
          <w:szCs w:val="32"/>
        </w:rPr>
        <w:t>ZAKON O NEVAŽNOSTI PRAVNIH PROPISA DONETIH PRE 6. APRILA 1941. GODINE I ZA VREME NEPRIJATELJSKE OKUPACIJE</w:t>
      </w:r>
    </w:p>
    <w:p w:rsidR="00C55495" w:rsidRPr="00C55495" w:rsidRDefault="00C55495" w:rsidP="00C55495">
      <w:pPr>
        <w:jc w:val="center"/>
        <w:rPr>
          <w:sz w:val="20"/>
          <w:szCs w:val="20"/>
        </w:rPr>
      </w:pPr>
      <w:r w:rsidRPr="00C55495">
        <w:rPr>
          <w:sz w:val="20"/>
          <w:szCs w:val="20"/>
        </w:rPr>
        <w:t>"SlužbenI list FNRJ", br. 86/1946 i 105/1947</w:t>
      </w:r>
    </w:p>
    <w:p w:rsidR="00C55495" w:rsidRPr="00C55495" w:rsidRDefault="00C55495" w:rsidP="00C55495">
      <w:pPr>
        <w:rPr>
          <w:sz w:val="20"/>
          <w:szCs w:val="20"/>
        </w:rPr>
      </w:pP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1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Pravni propisi (zakoni, uredbe, naredbe, pravilnici i dr.) koje su doneli organi vlasti okupatora i njihovih pomagača na području Federativne Narodne Republike Jugoslavije za vreme neprijateljske okupacije, proklamuju se nepostojećim.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2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Pravni propisi (zakoni, uredbe, naredbe, pravilnici i dr.) koji su bili na snazi na dan 6. aprila 1941. godine, izgubili su pravnu snagu.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3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Prezidijum Narodne skupštine FNRJ može odrediti da se pojedina pravila sadržana u zakonima i drugim pravnim propisima pomenutim u čl. 2 ovog zakona primenjuju, određujući pri tom potrebne izmene i dopune.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Ovo pravo imaju i prezidijumi narodnih skupština narodnih republika za pravne propise čije donošenje na osnovu Ustava FNRJ spada u nadležnost republika.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4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Pravna pravila sadržana u zakonima i drugim pravnim propisima pomenutim u čl. 2 ovog zakona koja u smislu čl. 3 ovog zakona nisu proglašena obaveznim, mogu se po ovom zakonu primenjivati na odnose koji nisu uređeni važećim propisima, i to samo ukoliko nisu u suprotnosti sa Ustavom FNRJ, ustavima narodnih republika, zakonima i ostalim važećim propisima donetim od nadležnih organa nove države kao i sa načelima ustavnog poretka FNRJ i njenih republika.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Državni organi ne mogu svoja rešenja i druge akte zasnivati neposredno na ovim pravnim pravilima.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5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Pravna pravila pomenuta u čl. 3 i 4 ovog zakona ne mogu se primenjivati u pogledu organizacije državne vlasti, državnih ustanova i državnih preduzeća.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Pravna pravila sadržana u pravnim propisima koji su na osnovu čl. 2 ovog zakona izgubili pravnu snagu ne mogu biti osnov za donošenje novih propisa.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Praksa i pravna shvatanja sudova i drugih državnih organa bivše Jugoslavije ne mogu biti podloga za tumačenje i primenu pravnih pravila na čl. 3 i 4 ovog zakona.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6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Neraspravljeni pravni odnosi, koji su zasnovani za vreme važenja zakona bivše Jugoslavije i za vreme neprijateljske okupacije, rešavaće se prema važećim propisima Federativne Narodne Republike Jugoslavije.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7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lastRenderedPageBreak/>
        <w:t xml:space="preserve">Odluke (presude, rešenja, zaključci i dr.) sudova o građansko-pravnim odnosima donete posle 6. aprila 1941. godine ostaju na snazi.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Ako je odluka suda o takvom odnosu zasnovana na pravnim propisima donetim od strane okupatora i njihovih pomagača ili na propisima iz čl. 2 ovog zakona koji su u suprotnosti s važećim propisima, lice koje se smatra oštećenim takvom sudskom odlukom može u roku od godine dana od dana stupanja na snagu ovog zakona pokrenuti postupak sa zahtevom da nadležni sud raspravi pravni odnos i donese odluku na osnovu važećih propisa.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U slučaju kad neko lice koje je ovakvom odlukom suda oštećeno ili kad takvo lice iz bilo kojeg razloga ne može pokrenuti postupak, postupak će pokrenuti nadležni državni organ.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8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Od trenutka pokretanja postupka po čl. 7 ovog zakona ne mogu se ostvarivati prava koja proističu iz sudske odluke čiji se poništaj ili izmena traži.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Izuzetno od propisa prednjeg stava, može se i dalje ostvarivati pravo na izdržavanje dece, roditelja i ostalih nemoćnih i za rad nesposobnih lica.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9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Zemljišno-knjižna stanja zasnovana na odlukama iz čl. 7 ovog zakona ostaju na snazi.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Stranka ili nadležni državni organ, koji je pokrenuo postupak pred sudom u smislu čl. 7 ovog zakona, može tražiti da se u javnim knjigama (zemljišnim, rudarskim, zadružnim i dr.) zabeleži da su ta zemljišno-knjižna stanja sporna.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10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Odluke (presude, rešenja, zaključci i dr.) u krivičnim stvarima koje su doneli redovni krivični sudovi za vreme neprijateljske okupacije na osnovu propisa koji su bili na snazi na dan 6. aprila 1941. godine, a ne tiču se političkih krivica, ostaju na snazi ako nadležni sud na predlog javnog tužioca ne donese novu odluku.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Odluke u krivičnim stvarima koje su imale politički karakter ili koje su izrečene na osnovu propisa donetih od strane organa, vlasti okupatora i njihovih pomagača ukidaju se i nemaju pravnog dejstva, bez obzira da li su donete od strane redovnih ili drugih sudova ili drugih organa (vojnih sudova, vanrednih sudova, policiskih organa i dr.). U ovim slučajevima javni tužilac može staviti predlog za donošenje nove odluke od strane nadležnog državnog organa.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11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U pogledu odluka donetih od strane izvršnih i upravnih organa okupatora i njihovih pomagača i odluka upravnih sudova za vreme neprijateljske okupacije kojima se rešavaju građansko-pravni odnosi važe shodno odredbe čl. 7, 8 i 9 ovog zakona. </w:t>
      </w:r>
    </w:p>
    <w:p w:rsidR="00C55495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 xml:space="preserve">Ostale odluke izvršnih i upravnih organa okupatora i njihovih pomagača i ostale odluke upravnih sudova, kao i odluke disciplinskih sudova po krivicama učinjenim posle 6. aprila 1941. godine proglašavaju se nevažećim. </w:t>
      </w:r>
    </w:p>
    <w:p w:rsidR="00C55495" w:rsidRPr="00C55495" w:rsidRDefault="00C55495" w:rsidP="00C55495">
      <w:pPr>
        <w:jc w:val="center"/>
        <w:rPr>
          <w:b/>
          <w:sz w:val="20"/>
          <w:szCs w:val="20"/>
        </w:rPr>
      </w:pPr>
      <w:r w:rsidRPr="00C55495">
        <w:rPr>
          <w:b/>
          <w:sz w:val="20"/>
          <w:szCs w:val="20"/>
        </w:rPr>
        <w:t>Član 12</w:t>
      </w:r>
    </w:p>
    <w:p w:rsidR="0043785E" w:rsidRPr="00C55495" w:rsidRDefault="00C55495" w:rsidP="00C55495">
      <w:pPr>
        <w:jc w:val="both"/>
        <w:rPr>
          <w:sz w:val="20"/>
          <w:szCs w:val="20"/>
        </w:rPr>
      </w:pPr>
      <w:r w:rsidRPr="00C55495">
        <w:rPr>
          <w:sz w:val="20"/>
          <w:szCs w:val="20"/>
        </w:rPr>
        <w:t>Ovaj zakon stupa na snagu osmog dana po objavljivanju u "Službenom listu Federativne Narodne Republike Jugoslavije".</w:t>
      </w:r>
    </w:p>
    <w:sectPr w:rsidR="0043785E" w:rsidRPr="00C55495" w:rsidSect="0043785E">
      <w:headerReference w:type="default" r:id="rId6"/>
      <w:footerReference w:type="default" r:id="rId7"/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084" w:rsidRDefault="00764084" w:rsidP="00C55495">
      <w:pPr>
        <w:spacing w:after="0" w:line="240" w:lineRule="auto"/>
      </w:pPr>
      <w:r>
        <w:separator/>
      </w:r>
    </w:p>
  </w:endnote>
  <w:endnote w:type="continuationSeparator" w:id="1">
    <w:p w:rsidR="00764084" w:rsidRDefault="00764084" w:rsidP="00C55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95" w:rsidRPr="009E4E80" w:rsidRDefault="00C55495" w:rsidP="00C55495">
    <w:pPr>
      <w:pStyle w:val="Footer"/>
      <w:pBdr>
        <w:top w:val="thinThickSmallGap" w:sz="24" w:space="1" w:color="622423"/>
      </w:pBdr>
      <w:rPr>
        <w:rFonts w:ascii="Cambria" w:hAnsi="Cambria"/>
      </w:rPr>
    </w:pPr>
    <w:r w:rsidRPr="00A836F2">
      <w:rPr>
        <w:sz w:val="16"/>
        <w:szCs w:val="16"/>
      </w:rPr>
      <w:t>Codex Projuris</w:t>
    </w:r>
    <w:r>
      <w:rPr>
        <w:noProof/>
        <w:sz w:val="20"/>
        <w:szCs w:val="20"/>
        <w:lang w:eastAsia="sr-Latn-CS"/>
      </w:rPr>
      <w:drawing>
        <wp:inline distT="0" distB="0" distL="0" distR="0">
          <wp:extent cx="238760" cy="246380"/>
          <wp:effectExtent l="1905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46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hyperlink r:id="rId2" w:history="1">
      <w:r w:rsidRPr="00C73477">
        <w:rPr>
          <w:rStyle w:val="Hyperlink"/>
          <w:noProof/>
          <w:sz w:val="16"/>
          <w:szCs w:val="16"/>
          <w:lang w:eastAsia="sr-Latn-CS"/>
        </w:rPr>
        <w:t>www.projuris.org</w:t>
      </w:r>
    </w:hyperlink>
    <w:r>
      <w:t xml:space="preserve"> </w:t>
    </w:r>
    <w:r>
      <w:tab/>
    </w:r>
    <w:r>
      <w:tab/>
    </w:r>
    <w:fldSimple w:instr=" PAGE   \* MERGEFORMAT ">
      <w:r>
        <w:rPr>
          <w:noProof/>
        </w:rPr>
        <w:t>1</w:t>
      </w:r>
    </w:fldSimple>
  </w:p>
  <w:p w:rsidR="00C55495" w:rsidRDefault="00C5549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084" w:rsidRDefault="00764084" w:rsidP="00C55495">
      <w:pPr>
        <w:spacing w:after="0" w:line="240" w:lineRule="auto"/>
      </w:pPr>
      <w:r>
        <w:separator/>
      </w:r>
    </w:p>
  </w:footnote>
  <w:footnote w:type="continuationSeparator" w:id="1">
    <w:p w:rsidR="00764084" w:rsidRDefault="00764084" w:rsidP="00C55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495" w:rsidRPr="00C55495" w:rsidRDefault="00C55495" w:rsidP="00C55495">
    <w:pPr>
      <w:pStyle w:val="Header"/>
      <w:pBdr>
        <w:bottom w:val="thickThinSmallGap" w:sz="24" w:space="1" w:color="622423"/>
      </w:pBdr>
      <w:tabs>
        <w:tab w:val="center" w:pos="4680"/>
      </w:tabs>
      <w:jc w:val="center"/>
      <w:rPr>
        <w:rFonts w:ascii="Cambria" w:eastAsia="Times New Roman" w:hAnsi="Cambria"/>
        <w:sz w:val="16"/>
        <w:szCs w:val="16"/>
      </w:rPr>
    </w:pPr>
    <w:r w:rsidRPr="00C55495">
      <w:rPr>
        <w:rFonts w:eastAsia="Times New Roman" w:cs="Arial"/>
        <w:sz w:val="16"/>
        <w:szCs w:val="16"/>
      </w:rPr>
      <w:t>ZAKON O NEVAŽNOSTI PRAVNIH PROPISA DONETIH PRE 6. APRILA 1941. GODINE I ZA VREME NEPRIJATELJSKE OKUPACIJE (1946)</w:t>
    </w:r>
  </w:p>
  <w:p w:rsidR="00C55495" w:rsidRDefault="00C5549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55495"/>
    <w:rsid w:val="0043785E"/>
    <w:rsid w:val="00764084"/>
    <w:rsid w:val="007B4FA4"/>
    <w:rsid w:val="00BE6E79"/>
    <w:rsid w:val="00C55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8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5495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5495"/>
  </w:style>
  <w:style w:type="paragraph" w:styleId="Footer">
    <w:name w:val="footer"/>
    <w:basedOn w:val="Normal"/>
    <w:link w:val="FooterChar"/>
    <w:uiPriority w:val="99"/>
    <w:unhideWhenUsed/>
    <w:rsid w:val="00C55495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495"/>
  </w:style>
  <w:style w:type="character" w:styleId="Hyperlink">
    <w:name w:val="Hyperlink"/>
    <w:basedOn w:val="DefaultParagraphFont"/>
    <w:uiPriority w:val="99"/>
    <w:semiHidden/>
    <w:unhideWhenUsed/>
    <w:rsid w:val="00C55495"/>
    <w:rPr>
      <w:color w:val="0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5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5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juris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732</Words>
  <Characters>4179</Characters>
  <Application>Microsoft Office Word</Application>
  <DocSecurity>0</DocSecurity>
  <Lines>34</Lines>
  <Paragraphs>9</Paragraphs>
  <ScaleCrop>false</ScaleCrop>
  <Company>comp.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Projuris</dc:creator>
  <cp:keywords/>
  <dc:description/>
  <cp:lastModifiedBy>Projuris</cp:lastModifiedBy>
  <cp:revision>1</cp:revision>
  <dcterms:created xsi:type="dcterms:W3CDTF">2013-09-12T12:17:00Z</dcterms:created>
  <dcterms:modified xsi:type="dcterms:W3CDTF">2013-09-12T12:24:00Z</dcterms:modified>
</cp:coreProperties>
</file>